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Course Chapter 25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lingua, -ae, f. - tongue, language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ferox, ferocis - fierce, savage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sapiens, sapientis - wise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ultimus, -a, -um - final, extreme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ait, aiunt - he says, they say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credo, credere, credidi, creditum - to believe, trust + dative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nego, negare, negavi, negatum - to deny, to not say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nescio, nescire, nescivi, nescitum - to not know, to be ignorant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nuntio, -are, -avi, -atum - to announce, report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patefacio, patefacere, patefeci, patefactum - to make open, disclose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puto, -are, -avi, -atum - to think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spero, -are, -avi, -atum - to hope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suscipio, suscipere, suscepi, susceptum - to undertake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iaceo, iac</w:t>
      </w:r>
      <w:r>
        <w:rPr>
          <w:rFonts w:hAnsi="Helvetica" w:hint="default"/>
          <w:b w:val="1"/>
          <w:bCs w:val="1"/>
          <w:rtl w:val="0"/>
          <w:lang w:val="en-US"/>
        </w:rPr>
        <w:t>ê</w:t>
      </w:r>
      <w:r>
        <w:rPr>
          <w:b w:val="1"/>
          <w:bCs w:val="1"/>
          <w:rtl w:val="0"/>
          <w:lang w:val="en-US"/>
        </w:rPr>
        <w:t>re, iacui - to lie, to lie prostrate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geminus, -a, -um - twin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fidelis, -e - faithful, loyal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